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12" w:rsidRPr="002D5086" w:rsidRDefault="00094512" w:rsidP="00094512">
      <w:pPr>
        <w:keepNext/>
        <w:spacing w:before="240" w:after="60" w:line="276" w:lineRule="auto"/>
        <w:ind w:firstLine="720"/>
        <w:jc w:val="both"/>
        <w:outlineLvl w:val="1"/>
        <w:rPr>
          <w:rFonts w:eastAsia="Times New Roman" w:cs="Times New Roman"/>
          <w:b/>
          <w:bCs/>
          <w:iCs/>
          <w:color w:val="000000"/>
          <w:szCs w:val="28"/>
        </w:rPr>
      </w:pPr>
      <w:bookmarkStart w:id="0" w:name="_GoBack"/>
      <w:bookmarkEnd w:id="0"/>
      <w:r w:rsidRPr="00193E35">
        <w:rPr>
          <w:rFonts w:eastAsia="Times New Roman" w:cs="Times New Roman"/>
          <w:b/>
          <w:bCs/>
          <w:iCs/>
          <w:color w:val="000000"/>
          <w:szCs w:val="28"/>
        </w:rPr>
        <w:t>Báo cáo biên lai đặt in, tự in trong trường hợp mất, cháy, hỏng</w:t>
      </w:r>
    </w:p>
    <w:p w:rsidR="00094512" w:rsidRPr="00193E35" w:rsidRDefault="00094512" w:rsidP="00094512">
      <w:pPr>
        <w:spacing w:line="276" w:lineRule="auto"/>
        <w:ind w:firstLine="720"/>
        <w:jc w:val="both"/>
        <w:rPr>
          <w:rFonts w:eastAsia="Calibri" w:cs="Times New Roman"/>
          <w:b/>
          <w:bCs/>
          <w:color w:val="000000"/>
          <w:szCs w:val="28"/>
          <w:lang w:val="vi-VN"/>
        </w:rPr>
      </w:pPr>
      <w:r w:rsidRPr="00193E35">
        <w:rPr>
          <w:rFonts w:eastAsia="Calibri" w:cs="Times New Roman"/>
          <w:b/>
          <w:bCs/>
          <w:color w:val="000000"/>
          <w:szCs w:val="28"/>
        </w:rPr>
        <w:t xml:space="preserve">- </w:t>
      </w:r>
      <w:r w:rsidRPr="00193E35">
        <w:rPr>
          <w:rFonts w:eastAsia="Calibri" w:cs="Times New Roman"/>
          <w:b/>
          <w:bCs/>
          <w:color w:val="000000"/>
          <w:szCs w:val="28"/>
          <w:lang w:val="vi-VN"/>
        </w:rPr>
        <w:t>Trình tự thực hiện:</w:t>
      </w:r>
    </w:p>
    <w:p w:rsidR="00094512" w:rsidRPr="00A70D14" w:rsidRDefault="00094512" w:rsidP="00094512">
      <w:pPr>
        <w:pStyle w:val="NormalWeb"/>
        <w:tabs>
          <w:tab w:val="left" w:pos="993"/>
        </w:tabs>
        <w:spacing w:before="120" w:beforeAutospacing="0" w:after="120" w:afterAutospacing="0"/>
        <w:ind w:firstLine="567"/>
        <w:jc w:val="both"/>
        <w:rPr>
          <w:bCs/>
          <w:iCs/>
          <w:sz w:val="28"/>
          <w:szCs w:val="28"/>
          <w:lang w:val="vi-VN"/>
        </w:rPr>
      </w:pPr>
      <w:r w:rsidRPr="00A70D14">
        <w:rPr>
          <w:rFonts w:eastAsia="Calibri"/>
          <w:bCs/>
          <w:color w:val="000000"/>
          <w:sz w:val="28"/>
          <w:szCs w:val="28"/>
          <w:lang w:val="vi-VN"/>
        </w:rPr>
        <w:t>Bước 1:</w:t>
      </w:r>
      <w:r w:rsidRPr="00A70D14">
        <w:rPr>
          <w:rFonts w:eastAsia="Calibri"/>
          <w:color w:val="000000"/>
          <w:sz w:val="28"/>
          <w:szCs w:val="28"/>
          <w:lang w:val="vi-VN"/>
        </w:rPr>
        <w:t xml:space="preserve"> </w:t>
      </w:r>
      <w:r w:rsidRPr="00A70D14">
        <w:rPr>
          <w:bCs/>
          <w:iCs/>
          <w:spacing w:val="-4"/>
          <w:sz w:val="28"/>
          <w:szCs w:val="28"/>
          <w:lang w:val="vi-VN"/>
        </w:rPr>
        <w:t>Tổ chức thu các khoản thuế, phí lệ phí nếu phát hiện mất, cháy</w:t>
      </w:r>
      <w:r w:rsidRPr="00A70D14">
        <w:rPr>
          <w:bCs/>
          <w:iCs/>
          <w:sz w:val="28"/>
          <w:szCs w:val="28"/>
          <w:lang w:val="vi-VN"/>
        </w:rPr>
        <w:t>, hỏng biên lai đã lập hoặc chưa lập phải lập báo cáo về việc mất, cháy, hỏng và thông báo với cơ quan quản lý thuế quản lý trực tiếp với nội dung như sau: tên tổ chức, cá nhân làm mất, cháy, hỏng biên lai; mã số thuế, địa chỉ; căn cứ biên bản mất, cháy, hỏng; tên loại biên lai; ký hiệu mẫu biên lai; ký hiệu biên lai; từ số; đến số; số lượng; liên biên lai chậm nhất không quá 05 ngày làm việc kể từ ngày xảy ra việc mất, cháy, hỏng biên lai. Trường hợp ngày cuối cùng (ngày thứ 05) trùng với ngày nghỉ theo quy định của pháp luật thì ngày cuối cùng của thời hạn được tính là ngày tiếp theo của ngày nghỉ đó.</w:t>
      </w:r>
    </w:p>
    <w:p w:rsidR="00094512" w:rsidRPr="00A70D14" w:rsidRDefault="00094512" w:rsidP="00094512">
      <w:pPr>
        <w:spacing w:before="120" w:after="120" w:line="240" w:lineRule="auto"/>
        <w:ind w:firstLine="720"/>
        <w:jc w:val="both"/>
        <w:rPr>
          <w:rFonts w:cs="Times New Roman"/>
          <w:bCs/>
          <w:iCs/>
          <w:szCs w:val="28"/>
          <w:lang w:val="vi-VN"/>
        </w:rPr>
      </w:pPr>
      <w:r w:rsidRPr="00A70D14">
        <w:rPr>
          <w:rFonts w:cs="Times New Roman"/>
          <w:bCs/>
          <w:iCs/>
          <w:szCs w:val="28"/>
          <w:lang w:val="vi-VN"/>
        </w:rPr>
        <w:t xml:space="preserve">Báo cáo về việc mất, cháy, hỏng biên lai thực hiện theo </w:t>
      </w:r>
      <w:bookmarkStart w:id="1" w:name="bieumau_pl_ia_ms_bc21_blg"/>
      <w:r w:rsidRPr="00A70D14">
        <w:rPr>
          <w:rFonts w:cs="Times New Roman"/>
          <w:bCs/>
          <w:iCs/>
          <w:szCs w:val="28"/>
          <w:lang w:val="vi-VN"/>
        </w:rPr>
        <w:t>Mẫu số BC21/BLG Phụ lục IA</w:t>
      </w:r>
      <w:bookmarkEnd w:id="1"/>
      <w:r w:rsidRPr="00A70D14">
        <w:rPr>
          <w:rFonts w:cs="Times New Roman"/>
          <w:bCs/>
          <w:iCs/>
          <w:szCs w:val="28"/>
          <w:lang w:val="vi-VN"/>
        </w:rPr>
        <w:t xml:space="preserve"> ban hành kèm theo Nghị định này</w:t>
      </w:r>
    </w:p>
    <w:p w:rsidR="00094512" w:rsidRPr="00A70D14" w:rsidRDefault="00094512" w:rsidP="00094512">
      <w:pPr>
        <w:spacing w:before="120" w:after="120" w:line="240" w:lineRule="auto"/>
        <w:ind w:firstLine="720"/>
        <w:jc w:val="both"/>
        <w:rPr>
          <w:rFonts w:eastAsia="Calibri" w:cs="Times New Roman"/>
          <w:color w:val="000000"/>
          <w:szCs w:val="28"/>
          <w:lang w:val="vi-VN"/>
        </w:rPr>
      </w:pPr>
      <w:r w:rsidRPr="00A70D14">
        <w:rPr>
          <w:rFonts w:eastAsia="Calibri" w:cs="Times New Roman"/>
          <w:color w:val="000000"/>
          <w:szCs w:val="28"/>
          <w:lang w:val="vi-VN"/>
        </w:rPr>
        <w:t>Trường hợp người nộp thuế, người nộp phí, lệ phí làm mất, cháy, hỏng chứng từ, biên lai thì được sử dụng bản chụp liên lưu tại tổ chức thu thuế, phó, lệ phí, trên đó có xác nhận, đóng dấu (nếu có) của tổ chức thu phí, lệ phí kèm theo biên bản về việc mất, cháy, hỏng biên lai để làm chứng từ thanh toán, quyết toán tài chính. Tổ chức thu phí, lệ phí và người nộp chịu trách nhiệm về tính chính xác của việc mất, cháy, hỏng biên lai.</w:t>
      </w:r>
    </w:p>
    <w:p w:rsidR="00094512" w:rsidRPr="00193E35" w:rsidRDefault="00094512" w:rsidP="00094512">
      <w:pPr>
        <w:spacing w:line="276" w:lineRule="auto"/>
        <w:ind w:firstLine="720"/>
        <w:jc w:val="both"/>
        <w:rPr>
          <w:rFonts w:eastAsia="Calibri" w:cs="Times New Roman"/>
          <w:color w:val="000000"/>
          <w:szCs w:val="28"/>
          <w:lang w:val="vi-VN"/>
        </w:rPr>
      </w:pPr>
      <w:r w:rsidRPr="00193E35">
        <w:rPr>
          <w:rFonts w:eastAsia="Calibri" w:cs="Times New Roman"/>
          <w:bCs/>
          <w:color w:val="000000"/>
          <w:szCs w:val="28"/>
          <w:lang w:val="vi-VN"/>
        </w:rPr>
        <w:t>Bước 2:</w:t>
      </w:r>
      <w:r w:rsidRPr="00193E35">
        <w:rPr>
          <w:rFonts w:eastAsia="Calibri" w:cs="Times New Roman"/>
          <w:color w:val="000000"/>
          <w:szCs w:val="28"/>
          <w:lang w:val="vi-VN"/>
        </w:rPr>
        <w:t xml:space="preserve"> Cơ quan</w:t>
      </w:r>
      <w:r>
        <w:rPr>
          <w:rFonts w:eastAsia="Calibri" w:cs="Times New Roman"/>
          <w:color w:val="000000"/>
          <w:szCs w:val="28"/>
        </w:rPr>
        <w:t xml:space="preserve"> quản lý</w:t>
      </w:r>
      <w:r w:rsidRPr="00193E35">
        <w:rPr>
          <w:rFonts w:eastAsia="Calibri" w:cs="Times New Roman"/>
          <w:color w:val="000000"/>
          <w:szCs w:val="28"/>
          <w:lang w:val="vi-VN"/>
        </w:rPr>
        <w:t xml:space="preserve"> thuế tiếp nhận:</w:t>
      </w:r>
    </w:p>
    <w:p w:rsidR="00094512" w:rsidRPr="00193E35" w:rsidRDefault="00094512" w:rsidP="00094512">
      <w:pPr>
        <w:spacing w:line="276" w:lineRule="auto"/>
        <w:ind w:firstLine="720"/>
        <w:jc w:val="both"/>
        <w:rPr>
          <w:rFonts w:eastAsia="Calibri" w:cs="Times New Roman"/>
          <w:color w:val="000000"/>
          <w:szCs w:val="28"/>
          <w:lang w:val="vi-VN"/>
        </w:rPr>
      </w:pPr>
      <w:r w:rsidRPr="00193E35">
        <w:rPr>
          <w:rFonts w:eastAsia="Calibri" w:cs="Times New Roman"/>
          <w:color w:val="000000"/>
          <w:szCs w:val="28"/>
          <w:lang w:val="vi-VN"/>
        </w:rPr>
        <w:t xml:space="preserve">+ Trường hợp hồ sơ được nộp trực tiếp tại cơ quan </w:t>
      </w:r>
      <w:r>
        <w:rPr>
          <w:rFonts w:eastAsia="Calibri" w:cs="Times New Roman"/>
          <w:color w:val="000000"/>
          <w:szCs w:val="28"/>
        </w:rPr>
        <w:t xml:space="preserve">quảy lý </w:t>
      </w:r>
      <w:r w:rsidRPr="00193E35">
        <w:rPr>
          <w:rFonts w:eastAsia="Calibri" w:cs="Times New Roman"/>
          <w:color w:val="000000"/>
          <w:szCs w:val="28"/>
          <w:lang w:val="vi-VN"/>
        </w:rPr>
        <w:t>thuế, công chức thuế tiếp nhận và đóng dấu tiếp nhận hồ sơ, ghi thời gian nhận hồ sơ, ghi nhận số lượng tài liệu trong hồ sơ và ghi vào sổ văn thư của cơ quan</w:t>
      </w:r>
      <w:r>
        <w:rPr>
          <w:rFonts w:eastAsia="Calibri" w:cs="Times New Roman"/>
          <w:color w:val="000000"/>
          <w:szCs w:val="28"/>
        </w:rPr>
        <w:t xml:space="preserve"> quản lý</w:t>
      </w:r>
      <w:r w:rsidRPr="00193E35">
        <w:rPr>
          <w:rFonts w:eastAsia="Calibri" w:cs="Times New Roman"/>
          <w:color w:val="000000"/>
          <w:szCs w:val="28"/>
          <w:lang w:val="vi-VN"/>
        </w:rPr>
        <w:t xml:space="preserve"> thuế;</w:t>
      </w:r>
    </w:p>
    <w:p w:rsidR="00094512" w:rsidRPr="00193E35" w:rsidRDefault="00094512" w:rsidP="00094512">
      <w:pPr>
        <w:spacing w:line="276" w:lineRule="auto"/>
        <w:ind w:firstLine="720"/>
        <w:jc w:val="both"/>
        <w:rPr>
          <w:rFonts w:eastAsia="Calibri" w:cs="Times New Roman"/>
          <w:color w:val="000000"/>
          <w:szCs w:val="28"/>
          <w:lang w:val="vi-VN"/>
        </w:rPr>
      </w:pPr>
      <w:r w:rsidRPr="00193E35">
        <w:rPr>
          <w:rFonts w:eastAsia="Calibri" w:cs="Times New Roman"/>
          <w:color w:val="000000"/>
          <w:szCs w:val="28"/>
          <w:lang w:val="vi-VN"/>
        </w:rPr>
        <w:t xml:space="preserve">+ Trường hợp hồ sơ được gửi qua đường bưu chính, công chức thuế đóng dấu ghi ngày nhận hồ sơ và ghi vào sổ văn thư của cơ quan </w:t>
      </w:r>
      <w:r>
        <w:rPr>
          <w:rFonts w:eastAsia="Calibri" w:cs="Times New Roman"/>
          <w:color w:val="000000"/>
          <w:szCs w:val="28"/>
        </w:rPr>
        <w:t xml:space="preserve">quản lý </w:t>
      </w:r>
      <w:r w:rsidRPr="00193E35">
        <w:rPr>
          <w:rFonts w:eastAsia="Calibri" w:cs="Times New Roman"/>
          <w:color w:val="000000"/>
          <w:szCs w:val="28"/>
          <w:lang w:val="vi-VN"/>
        </w:rPr>
        <w:t>thuế;</w:t>
      </w:r>
    </w:p>
    <w:p w:rsidR="00094512" w:rsidRPr="00193E35" w:rsidRDefault="00094512" w:rsidP="00094512">
      <w:pPr>
        <w:spacing w:line="276" w:lineRule="auto"/>
        <w:ind w:firstLine="720"/>
        <w:jc w:val="both"/>
        <w:rPr>
          <w:rFonts w:eastAsia="Calibri" w:cs="Times New Roman"/>
          <w:color w:val="000000"/>
          <w:szCs w:val="28"/>
          <w:lang w:val="vi-VN"/>
        </w:rPr>
      </w:pPr>
      <w:r w:rsidRPr="00193E35">
        <w:rPr>
          <w:rFonts w:eastAsia="Calibri" w:cs="Times New Roman"/>
          <w:color w:val="000000"/>
          <w:szCs w:val="28"/>
          <w:lang w:val="vi-VN"/>
        </w:rPr>
        <w:t>+ Trường hợp hồ sơ được nộp thông qua giao dịch điện tử, việc tiếp nhận, kiểm tra, chấp nhận hồ sơ do cơ quan thuế thực hiện thông qua hệ thống xử lý dữ liệu điện tử.</w:t>
      </w:r>
    </w:p>
    <w:p w:rsidR="00094512" w:rsidRPr="00193E35" w:rsidRDefault="00094512" w:rsidP="00094512">
      <w:pPr>
        <w:spacing w:line="276" w:lineRule="auto"/>
        <w:ind w:firstLine="720"/>
        <w:jc w:val="both"/>
        <w:rPr>
          <w:rFonts w:eastAsia="Calibri" w:cs="Times New Roman"/>
          <w:color w:val="000000"/>
          <w:szCs w:val="28"/>
        </w:rPr>
      </w:pPr>
      <w:r w:rsidRPr="00193E35">
        <w:rPr>
          <w:rFonts w:eastAsia="Calibri" w:cs="Times New Roman"/>
          <w:b/>
          <w:color w:val="000000"/>
          <w:szCs w:val="28"/>
        </w:rPr>
        <w:t xml:space="preserve">- </w:t>
      </w:r>
      <w:r w:rsidRPr="00193E35">
        <w:rPr>
          <w:rFonts w:eastAsia="Calibri" w:cs="Times New Roman"/>
          <w:b/>
          <w:color w:val="000000"/>
          <w:szCs w:val="28"/>
          <w:lang w:val="vi-VN"/>
        </w:rPr>
        <w:t>Cách thức thực hiện:</w:t>
      </w:r>
      <w:r w:rsidRPr="00193E35">
        <w:rPr>
          <w:rFonts w:eastAsia="Calibri" w:cs="Times New Roman"/>
          <w:color w:val="000000"/>
          <w:szCs w:val="28"/>
          <w:lang w:val="vi-VN"/>
        </w:rPr>
        <w:t xml:space="preserve"> </w:t>
      </w:r>
    </w:p>
    <w:p w:rsidR="00094512" w:rsidRPr="00193E35" w:rsidRDefault="00094512" w:rsidP="00094512">
      <w:pPr>
        <w:spacing w:line="276" w:lineRule="auto"/>
        <w:ind w:firstLine="720"/>
        <w:jc w:val="both"/>
        <w:rPr>
          <w:rFonts w:eastAsia="Calibri" w:cs="Times New Roman"/>
          <w:color w:val="000000"/>
          <w:szCs w:val="28"/>
        </w:rPr>
      </w:pPr>
      <w:r w:rsidRPr="00193E35">
        <w:rPr>
          <w:rFonts w:eastAsia="Calibri" w:cs="Times New Roman"/>
          <w:color w:val="000000"/>
          <w:szCs w:val="28"/>
        </w:rPr>
        <w:t xml:space="preserve">+ </w:t>
      </w:r>
      <w:r w:rsidRPr="00193E35">
        <w:rPr>
          <w:rFonts w:eastAsia="Calibri" w:cs="Times New Roman"/>
          <w:color w:val="000000"/>
          <w:szCs w:val="28"/>
          <w:lang w:val="vi-VN"/>
        </w:rPr>
        <w:t xml:space="preserve">Nộp trực tiếp tại trụ sở cơ quan </w:t>
      </w:r>
      <w:r>
        <w:rPr>
          <w:rFonts w:eastAsia="Calibri" w:cs="Times New Roman"/>
          <w:color w:val="000000"/>
          <w:szCs w:val="28"/>
        </w:rPr>
        <w:t>quản lý t</w:t>
      </w:r>
      <w:r w:rsidRPr="00193E35">
        <w:rPr>
          <w:rFonts w:eastAsia="Calibri" w:cs="Times New Roman"/>
          <w:color w:val="000000"/>
          <w:szCs w:val="28"/>
          <w:lang w:val="vi-VN"/>
        </w:rPr>
        <w:t xml:space="preserve">huế; </w:t>
      </w:r>
    </w:p>
    <w:p w:rsidR="00094512" w:rsidRPr="00193E35" w:rsidRDefault="00094512" w:rsidP="00094512">
      <w:pPr>
        <w:spacing w:line="276" w:lineRule="auto"/>
        <w:ind w:firstLine="720"/>
        <w:jc w:val="both"/>
        <w:rPr>
          <w:rFonts w:eastAsia="Calibri" w:cs="Times New Roman"/>
          <w:color w:val="000000"/>
          <w:szCs w:val="28"/>
        </w:rPr>
      </w:pPr>
      <w:r w:rsidRPr="00193E35">
        <w:rPr>
          <w:rFonts w:eastAsia="Calibri" w:cs="Times New Roman"/>
          <w:color w:val="000000"/>
          <w:szCs w:val="28"/>
        </w:rPr>
        <w:t>+ Thông</w:t>
      </w:r>
      <w:r w:rsidRPr="00193E35">
        <w:rPr>
          <w:rFonts w:eastAsia="Calibri" w:cs="Times New Roman"/>
          <w:color w:val="000000"/>
          <w:szCs w:val="28"/>
          <w:lang w:val="vi-VN"/>
        </w:rPr>
        <w:t xml:space="preserve"> qua hệ thống bưu chính; </w:t>
      </w:r>
    </w:p>
    <w:p w:rsidR="00094512" w:rsidRPr="002B0EEE" w:rsidRDefault="00094512" w:rsidP="00094512">
      <w:pPr>
        <w:spacing w:line="276" w:lineRule="auto"/>
        <w:ind w:firstLine="720"/>
        <w:jc w:val="both"/>
        <w:rPr>
          <w:rFonts w:eastAsia="Calibri" w:cs="Times New Roman"/>
          <w:color w:val="000000"/>
          <w:szCs w:val="28"/>
        </w:rPr>
      </w:pPr>
      <w:r w:rsidRPr="00193E35">
        <w:rPr>
          <w:rFonts w:eastAsia="Calibri" w:cs="Times New Roman"/>
          <w:color w:val="000000"/>
          <w:szCs w:val="28"/>
        </w:rPr>
        <w:t>+ G</w:t>
      </w:r>
      <w:r w:rsidRPr="00193E35">
        <w:rPr>
          <w:rFonts w:eastAsia="Calibri" w:cs="Times New Roman"/>
          <w:color w:val="000000"/>
          <w:szCs w:val="28"/>
          <w:lang w:val="vi-VN"/>
        </w:rPr>
        <w:t xml:space="preserve">ửi bằng văn bản điện tử qua </w:t>
      </w:r>
      <w:r w:rsidRPr="002B0EEE">
        <w:rPr>
          <w:rFonts w:eastAsia="Calibri" w:cs="Times New Roman"/>
          <w:color w:val="000000"/>
          <w:szCs w:val="28"/>
          <w:lang w:val="vi-VN"/>
        </w:rPr>
        <w:t>Hệ thống thông tin giải quyết thủ tục hành chính của ngành thuế</w:t>
      </w:r>
      <w:r>
        <w:rPr>
          <w:rFonts w:eastAsia="Calibri" w:cs="Times New Roman"/>
          <w:color w:val="000000"/>
          <w:szCs w:val="28"/>
        </w:rPr>
        <w:t>.</w:t>
      </w:r>
    </w:p>
    <w:p w:rsidR="00094512" w:rsidRPr="00193E35" w:rsidRDefault="00094512" w:rsidP="00094512">
      <w:pPr>
        <w:spacing w:line="276" w:lineRule="auto"/>
        <w:ind w:firstLine="720"/>
        <w:jc w:val="both"/>
        <w:rPr>
          <w:rFonts w:eastAsia="Calibri" w:cs="Times New Roman"/>
          <w:b/>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Thành phần, số lượng hồ sơ: </w:t>
      </w:r>
    </w:p>
    <w:p w:rsidR="00094512" w:rsidRPr="00193E35" w:rsidRDefault="00094512" w:rsidP="00094512">
      <w:pPr>
        <w:spacing w:line="276" w:lineRule="auto"/>
        <w:ind w:firstLine="720"/>
        <w:jc w:val="both"/>
        <w:rPr>
          <w:rFonts w:eastAsia="Calibri" w:cs="Times New Roman"/>
          <w:b/>
          <w:color w:val="000000"/>
          <w:szCs w:val="28"/>
          <w:lang w:val="vi-VN"/>
        </w:rPr>
      </w:pPr>
      <w:r w:rsidRPr="00193E35">
        <w:rPr>
          <w:rFonts w:eastAsia="Calibri" w:cs="Times New Roman"/>
          <w:b/>
          <w:color w:val="000000"/>
          <w:szCs w:val="28"/>
        </w:rPr>
        <w:lastRenderedPageBreak/>
        <w:t xml:space="preserve">+ </w:t>
      </w:r>
      <w:r w:rsidRPr="00193E35">
        <w:rPr>
          <w:rFonts w:eastAsia="Calibri" w:cs="Times New Roman"/>
          <w:i/>
          <w:color w:val="000000"/>
          <w:szCs w:val="28"/>
        </w:rPr>
        <w:t>Thành phần hồ sơ, gồm:</w:t>
      </w:r>
      <w:r w:rsidRPr="00193E35">
        <w:rPr>
          <w:rFonts w:eastAsia="Calibri" w:cs="Times New Roman"/>
          <w:b/>
          <w:color w:val="000000"/>
          <w:szCs w:val="28"/>
        </w:rPr>
        <w:t xml:space="preserve"> </w:t>
      </w:r>
      <w:r w:rsidRPr="00193E35">
        <w:rPr>
          <w:rFonts w:eastAsia="Calibri" w:cs="Times New Roman"/>
          <w:color w:val="000000"/>
          <w:szCs w:val="28"/>
          <w:lang w:val="vi-VN"/>
        </w:rPr>
        <w:t>Báo cáo mất, cháy, hỏng biên lai theo mẫu BC21/BLG</w:t>
      </w:r>
      <w:r w:rsidRPr="00193E35">
        <w:rPr>
          <w:rFonts w:eastAsia="Calibri" w:cs="Times New Roman"/>
          <w:color w:val="000000"/>
          <w:szCs w:val="28"/>
        </w:rPr>
        <w:t xml:space="preserve"> Phụ lục IA ban hành kèm theo Nghị định số 123/2020/NĐ-CP ngày 19/10/2020 của Chính phủ quy định về hóa đơn, chứng từ</w:t>
      </w:r>
      <w:r w:rsidRPr="00193E35">
        <w:rPr>
          <w:rFonts w:eastAsia="Calibri" w:cs="Times New Roman"/>
          <w:color w:val="000000"/>
          <w:szCs w:val="28"/>
          <w:lang w:val="vi-VN"/>
        </w:rPr>
        <w:t>.</w:t>
      </w:r>
    </w:p>
    <w:p w:rsidR="00094512" w:rsidRPr="00193E35" w:rsidRDefault="00094512" w:rsidP="00094512">
      <w:pPr>
        <w:spacing w:line="276" w:lineRule="auto"/>
        <w:ind w:firstLine="720"/>
        <w:jc w:val="both"/>
        <w:rPr>
          <w:rFonts w:eastAsia="Calibri" w:cs="Times New Roman"/>
          <w:color w:val="000000"/>
          <w:szCs w:val="28"/>
          <w:lang w:val="vi-VN"/>
        </w:rPr>
      </w:pPr>
      <w:r w:rsidRPr="00193E35">
        <w:rPr>
          <w:rFonts w:eastAsia="Calibri" w:cs="Times New Roman"/>
          <w:i/>
          <w:color w:val="000000"/>
          <w:szCs w:val="28"/>
        </w:rPr>
        <w:t>+</w:t>
      </w:r>
      <w:r w:rsidRPr="00193E35">
        <w:rPr>
          <w:rFonts w:eastAsia="Calibri" w:cs="Times New Roman"/>
          <w:i/>
          <w:color w:val="000000"/>
          <w:szCs w:val="28"/>
          <w:lang w:val="vi-VN"/>
        </w:rPr>
        <w:t xml:space="preserve"> Số lượng hồ sơ:</w:t>
      </w:r>
      <w:r w:rsidRPr="00193E35">
        <w:rPr>
          <w:rFonts w:eastAsia="Calibri" w:cs="Times New Roman"/>
          <w:color w:val="000000"/>
          <w:szCs w:val="28"/>
          <w:lang w:val="vi-VN"/>
        </w:rPr>
        <w:t xml:space="preserve"> 01 (bộ).</w:t>
      </w:r>
    </w:p>
    <w:p w:rsidR="00094512" w:rsidRDefault="00094512" w:rsidP="00094512">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Thời hạn giải quyết:</w:t>
      </w:r>
      <w:r w:rsidRPr="00193E35">
        <w:rPr>
          <w:rFonts w:eastAsia="Calibri" w:cs="Times New Roman"/>
          <w:color w:val="000000"/>
          <w:szCs w:val="28"/>
          <w:lang w:val="vi-VN"/>
        </w:rPr>
        <w:t xml:space="preserve"> </w:t>
      </w:r>
    </w:p>
    <w:p w:rsidR="00094512" w:rsidRDefault="00094512" w:rsidP="00094512">
      <w:pPr>
        <w:spacing w:before="120" w:after="120" w:line="276" w:lineRule="auto"/>
        <w:ind w:firstLine="720"/>
        <w:jc w:val="both"/>
        <w:rPr>
          <w:rFonts w:eastAsia="Times New Roman" w:cs="Times New Roman"/>
          <w:color w:val="000000"/>
          <w:szCs w:val="28"/>
        </w:rPr>
      </w:pPr>
      <w:r w:rsidRPr="00193E35">
        <w:rPr>
          <w:rFonts w:eastAsia="Calibri" w:cs="Times New Roman"/>
          <w:color w:val="000000"/>
          <w:szCs w:val="28"/>
          <w:lang w:val="vi-VN"/>
        </w:rPr>
        <w:t xml:space="preserve">+ Trường hợp hồ sơ được nộp thông qua </w:t>
      </w:r>
      <w:r>
        <w:rPr>
          <w:rFonts w:eastAsia="Calibri" w:cs="Times New Roman"/>
          <w:color w:val="000000"/>
          <w:szCs w:val="28"/>
        </w:rPr>
        <w:t>Hệ thống thông tin giải quyết thủ tục hành chính của ngành thuế</w:t>
      </w:r>
      <w:r w:rsidRPr="00193E35">
        <w:rPr>
          <w:rFonts w:eastAsia="Calibri" w:cs="Times New Roman"/>
          <w:color w:val="000000"/>
          <w:szCs w:val="28"/>
          <w:lang w:val="vi-VN"/>
        </w:rPr>
        <w:t xml:space="preserve">, </w:t>
      </w:r>
      <w:r>
        <w:rPr>
          <w:rFonts w:eastAsia="Times New Roman" w:cs="Times New Roman"/>
          <w:color w:val="000000"/>
          <w:szCs w:val="28"/>
        </w:rPr>
        <w:t>Hệ thống thông tin giải quyết thủ tục hành chính của ngành thuế gửi phản hồi tự động về việc xác nhận người nộp thuế đã gửi thành công và thông báo về thời điểm tiếp nhận chính thức hồ sơ, tài liệu của người nộp thuế;</w:t>
      </w:r>
    </w:p>
    <w:p w:rsidR="00094512" w:rsidRPr="00193E35" w:rsidRDefault="00094512" w:rsidP="00094512">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Đối tượng thực hiện thủ tục hành chính:</w:t>
      </w:r>
      <w:r w:rsidRPr="00193E35">
        <w:rPr>
          <w:rFonts w:eastAsia="Calibri" w:cs="Times New Roman"/>
          <w:color w:val="000000"/>
          <w:szCs w:val="28"/>
          <w:lang w:val="vi-VN"/>
        </w:rPr>
        <w:t xml:space="preserve"> Tổ chức</w:t>
      </w:r>
      <w:r>
        <w:rPr>
          <w:rFonts w:eastAsia="Calibri" w:cs="Times New Roman"/>
          <w:color w:val="000000"/>
          <w:szCs w:val="28"/>
        </w:rPr>
        <w:t xml:space="preserve"> </w:t>
      </w:r>
      <w:r w:rsidRPr="00193E35">
        <w:rPr>
          <w:rFonts w:eastAsia="Calibri" w:cs="Times New Roman"/>
          <w:color w:val="000000"/>
          <w:szCs w:val="28"/>
          <w:lang w:val="vi-VN"/>
        </w:rPr>
        <w:t xml:space="preserve">thu </w:t>
      </w:r>
      <w:r>
        <w:rPr>
          <w:rFonts w:eastAsia="Calibri" w:cs="Times New Roman"/>
          <w:color w:val="000000"/>
          <w:szCs w:val="28"/>
        </w:rPr>
        <w:t xml:space="preserve">thuế, </w:t>
      </w:r>
      <w:r w:rsidRPr="00193E35">
        <w:rPr>
          <w:rFonts w:eastAsia="Calibri" w:cs="Times New Roman"/>
          <w:color w:val="000000"/>
          <w:szCs w:val="28"/>
          <w:lang w:val="vi-VN"/>
        </w:rPr>
        <w:t xml:space="preserve">phí, lệ phí. </w:t>
      </w:r>
    </w:p>
    <w:p w:rsidR="00094512" w:rsidRPr="00193E35" w:rsidRDefault="00094512" w:rsidP="00094512">
      <w:pPr>
        <w:spacing w:line="276" w:lineRule="auto"/>
        <w:ind w:firstLine="720"/>
        <w:jc w:val="both"/>
        <w:rPr>
          <w:rFonts w:eastAsia="Calibri" w:cs="Times New Roman"/>
          <w:b/>
          <w:color w:val="000000"/>
          <w:szCs w:val="28"/>
        </w:rPr>
      </w:pPr>
      <w:r w:rsidRPr="00193E35">
        <w:rPr>
          <w:rFonts w:eastAsia="Calibri" w:cs="Times New Roman"/>
          <w:b/>
          <w:color w:val="000000"/>
          <w:szCs w:val="28"/>
        </w:rPr>
        <w:t>-</w:t>
      </w:r>
      <w:r w:rsidRPr="00193E35">
        <w:rPr>
          <w:rFonts w:eastAsia="Calibri" w:cs="Times New Roman"/>
          <w:b/>
          <w:color w:val="000000"/>
          <w:szCs w:val="28"/>
          <w:lang w:val="vi-VN"/>
        </w:rPr>
        <w:t xml:space="preserve"> </w:t>
      </w:r>
      <w:r>
        <w:rPr>
          <w:rFonts w:eastAsia="Calibri" w:cs="Times New Roman"/>
          <w:b/>
          <w:color w:val="000000"/>
          <w:szCs w:val="28"/>
          <w:lang w:val="vi-VN"/>
        </w:rPr>
        <w:t xml:space="preserve">Cơ quan giải quyết thủ tục </w:t>
      </w:r>
      <w:r w:rsidRPr="00193E35">
        <w:rPr>
          <w:rFonts w:eastAsia="Calibri" w:cs="Times New Roman"/>
          <w:b/>
          <w:color w:val="000000"/>
          <w:szCs w:val="28"/>
          <w:lang w:val="vi-VN"/>
        </w:rPr>
        <w:t xml:space="preserve">hành chính: </w:t>
      </w:r>
      <w:r w:rsidRPr="00193E35">
        <w:rPr>
          <w:rFonts w:eastAsia="Calibri" w:cs="Times New Roman"/>
          <w:color w:val="000000"/>
          <w:szCs w:val="28"/>
        </w:rPr>
        <w:t>Chi cục Thuế</w:t>
      </w:r>
      <w:r>
        <w:rPr>
          <w:rFonts w:eastAsia="Calibri" w:cs="Times New Roman"/>
          <w:color w:val="000000"/>
          <w:szCs w:val="28"/>
        </w:rPr>
        <w:t>/Đội thuế cấp huyện</w:t>
      </w:r>
    </w:p>
    <w:p w:rsidR="00094512" w:rsidRDefault="00094512" w:rsidP="00094512">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Kết quả thực hiện thủ tục hành chính:</w:t>
      </w:r>
      <w:r w:rsidRPr="00193E35">
        <w:rPr>
          <w:rFonts w:eastAsia="Calibri" w:cs="Times New Roman"/>
          <w:color w:val="000000"/>
          <w:szCs w:val="28"/>
          <w:lang w:val="vi-VN"/>
        </w:rPr>
        <w:t xml:space="preserve"> </w:t>
      </w:r>
    </w:p>
    <w:p w:rsidR="00094512" w:rsidRDefault="00094512" w:rsidP="00094512">
      <w:pPr>
        <w:spacing w:before="120" w:after="120" w:line="276" w:lineRule="auto"/>
        <w:ind w:firstLine="720"/>
        <w:jc w:val="both"/>
        <w:rPr>
          <w:rFonts w:eastAsia="Times New Roman" w:cs="Times New Roman"/>
          <w:color w:val="000000"/>
          <w:szCs w:val="28"/>
        </w:rPr>
      </w:pPr>
      <w:r w:rsidRPr="00193E35">
        <w:rPr>
          <w:rFonts w:eastAsia="Calibri" w:cs="Times New Roman"/>
          <w:color w:val="000000"/>
          <w:szCs w:val="28"/>
          <w:lang w:val="vi-VN"/>
        </w:rPr>
        <w:t xml:space="preserve">+ Trường hợp hồ sơ được nộp thông qua </w:t>
      </w:r>
      <w:r>
        <w:rPr>
          <w:rFonts w:eastAsia="Calibri" w:cs="Times New Roman"/>
          <w:color w:val="000000"/>
          <w:szCs w:val="28"/>
        </w:rPr>
        <w:t>Hệ thống thông tin giải quyết thủ tục hành chính của ngành thuế</w:t>
      </w:r>
      <w:r w:rsidRPr="00193E35">
        <w:rPr>
          <w:rFonts w:eastAsia="Calibri" w:cs="Times New Roman"/>
          <w:color w:val="000000"/>
          <w:szCs w:val="28"/>
          <w:lang w:val="vi-VN"/>
        </w:rPr>
        <w:t xml:space="preserve">, </w:t>
      </w:r>
      <w:r>
        <w:rPr>
          <w:rFonts w:eastAsia="Times New Roman" w:cs="Times New Roman"/>
          <w:color w:val="000000"/>
          <w:szCs w:val="28"/>
        </w:rPr>
        <w:t>Hệ thống thông tin giải quyết thủ tục hành chính của ngành thuế gửi phản hồi tự động về việc xác nhận người nộp thuế đã gửi thành công và thông báo về thời điểm tiếp nhận chính thức hồ sơ, tài liệu của người nộp thuế;</w:t>
      </w:r>
    </w:p>
    <w:p w:rsidR="00094512" w:rsidRPr="00193E35" w:rsidRDefault="00094512" w:rsidP="00094512">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Lệ phí :</w:t>
      </w:r>
      <w:r w:rsidRPr="00193E35">
        <w:rPr>
          <w:rFonts w:eastAsia="Calibri" w:cs="Times New Roman"/>
          <w:color w:val="000000"/>
          <w:szCs w:val="28"/>
          <w:lang w:val="vi-VN"/>
        </w:rPr>
        <w:t xml:space="preserve"> Không.</w:t>
      </w:r>
    </w:p>
    <w:p w:rsidR="00094512" w:rsidRPr="00193E35" w:rsidRDefault="00094512" w:rsidP="00094512">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 xml:space="preserve">- </w:t>
      </w:r>
      <w:r w:rsidRPr="00193E35">
        <w:rPr>
          <w:rFonts w:eastAsia="Calibri" w:cs="Times New Roman"/>
          <w:b/>
          <w:color w:val="000000"/>
          <w:szCs w:val="28"/>
          <w:lang w:val="vi-VN"/>
        </w:rPr>
        <w:t>Tên mẫu đơn, mẫu tờ khai:</w:t>
      </w:r>
      <w:r w:rsidRPr="00193E35">
        <w:rPr>
          <w:rFonts w:eastAsia="Calibri" w:cs="Times New Roman"/>
          <w:color w:val="000000"/>
          <w:szCs w:val="28"/>
          <w:lang w:val="vi-VN"/>
        </w:rPr>
        <w:t xml:space="preserve"> Báo cáo mất, cháy, hỏng biên lai theo </w:t>
      </w:r>
      <w:r w:rsidRPr="00193E35">
        <w:rPr>
          <w:rFonts w:eastAsia="Calibri" w:cs="Times New Roman"/>
          <w:color w:val="000000"/>
          <w:szCs w:val="28"/>
        </w:rPr>
        <w:t>M</w:t>
      </w:r>
      <w:r w:rsidRPr="00193E35">
        <w:rPr>
          <w:rFonts w:eastAsia="Calibri" w:cs="Times New Roman"/>
          <w:color w:val="000000"/>
          <w:szCs w:val="28"/>
          <w:lang w:val="vi-VN"/>
        </w:rPr>
        <w:t>ẫu BC21/BLG</w:t>
      </w:r>
      <w:r w:rsidRPr="00193E35">
        <w:rPr>
          <w:rFonts w:eastAsia="Calibri" w:cs="Times New Roman"/>
          <w:color w:val="000000"/>
          <w:szCs w:val="28"/>
        </w:rPr>
        <w:t xml:space="preserve"> Phụ lục IA ban hành kèm theo Nghị định số 123/2020/NĐ-CP ngày 19/10/2020 của Chính phủ</w:t>
      </w:r>
      <w:r w:rsidRPr="00193E35">
        <w:rPr>
          <w:rFonts w:eastAsia="Calibri" w:cs="Times New Roman"/>
          <w:color w:val="000000"/>
          <w:szCs w:val="28"/>
          <w:lang w:val="vi-VN"/>
        </w:rPr>
        <w:t>.</w:t>
      </w:r>
    </w:p>
    <w:p w:rsidR="00094512" w:rsidRPr="00193E35" w:rsidRDefault="00094512" w:rsidP="00094512">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Yêu cầu, điều kiện thực hiện thủ tục hành chính:</w:t>
      </w:r>
      <w:r w:rsidRPr="00193E35">
        <w:rPr>
          <w:rFonts w:eastAsia="Calibri" w:cs="Times New Roman"/>
          <w:color w:val="000000"/>
          <w:szCs w:val="28"/>
          <w:lang w:val="vi-VN"/>
        </w:rPr>
        <w:t xml:space="preserve"> </w:t>
      </w:r>
      <w:r>
        <w:rPr>
          <w:rFonts w:eastAsia="Calibri" w:cs="Times New Roman"/>
          <w:color w:val="000000"/>
          <w:szCs w:val="28"/>
        </w:rPr>
        <w:t>Không</w:t>
      </w:r>
      <w:r w:rsidRPr="00193E35">
        <w:rPr>
          <w:rFonts w:eastAsia="Calibri" w:cs="Times New Roman"/>
          <w:color w:val="000000"/>
          <w:szCs w:val="28"/>
          <w:lang w:val="vi-VN"/>
        </w:rPr>
        <w:t>.</w:t>
      </w:r>
    </w:p>
    <w:p w:rsidR="00094512" w:rsidRPr="00193E35" w:rsidRDefault="00094512" w:rsidP="00094512">
      <w:pPr>
        <w:spacing w:line="276" w:lineRule="auto"/>
        <w:ind w:firstLine="720"/>
        <w:jc w:val="both"/>
        <w:rPr>
          <w:rFonts w:eastAsia="Calibri" w:cs="Times New Roman"/>
          <w:b/>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Căn cứ pháp lý của thủ tục hành chính:</w:t>
      </w:r>
    </w:p>
    <w:p w:rsidR="00094512" w:rsidRDefault="00094512" w:rsidP="00094512">
      <w:pPr>
        <w:spacing w:line="276" w:lineRule="auto"/>
        <w:ind w:firstLine="720"/>
        <w:jc w:val="both"/>
        <w:rPr>
          <w:rFonts w:eastAsia="Calibri" w:cs="Times New Roman"/>
          <w:iCs/>
          <w:color w:val="000000"/>
          <w:szCs w:val="28"/>
        </w:rPr>
      </w:pPr>
      <w:r w:rsidRPr="00193E35">
        <w:rPr>
          <w:rFonts w:eastAsia="Calibri" w:cs="Times New Roman"/>
          <w:iCs/>
          <w:color w:val="000000"/>
          <w:szCs w:val="28"/>
        </w:rPr>
        <w:t xml:space="preserve">+ </w:t>
      </w:r>
      <w:r w:rsidRPr="00193E35">
        <w:rPr>
          <w:rFonts w:eastAsia="Calibri" w:cs="Times New Roman"/>
          <w:iCs/>
          <w:color w:val="000000"/>
          <w:szCs w:val="28"/>
          <w:lang w:val="vi-VN"/>
        </w:rPr>
        <w:t xml:space="preserve">Căn cứ Điều 40 Nghị định </w:t>
      </w:r>
      <w:r w:rsidRPr="00193E35">
        <w:rPr>
          <w:rFonts w:eastAsia="Calibri" w:cs="Times New Roman"/>
          <w:iCs/>
          <w:color w:val="000000"/>
          <w:szCs w:val="28"/>
        </w:rPr>
        <w:t xml:space="preserve">số </w:t>
      </w:r>
      <w:r w:rsidRPr="00193E35">
        <w:rPr>
          <w:rFonts w:eastAsia="Calibri" w:cs="Times New Roman"/>
          <w:iCs/>
          <w:color w:val="000000"/>
          <w:szCs w:val="28"/>
          <w:lang w:val="vi-VN"/>
        </w:rPr>
        <w:t>123/2020/NĐ-CP ngày 19 tháng 10 năm 2020 của Chính phủ quy định về hóa đơn, chứng từ</w:t>
      </w:r>
      <w:r>
        <w:rPr>
          <w:rFonts w:eastAsia="Calibri" w:cs="Times New Roman"/>
          <w:iCs/>
          <w:color w:val="000000"/>
          <w:szCs w:val="28"/>
        </w:rPr>
        <w:t>.</w:t>
      </w:r>
    </w:p>
    <w:p w:rsidR="00094512" w:rsidRPr="00E000B8" w:rsidRDefault="00094512" w:rsidP="00094512">
      <w:pPr>
        <w:spacing w:line="276" w:lineRule="auto"/>
        <w:ind w:firstLine="720"/>
        <w:jc w:val="both"/>
        <w:rPr>
          <w:rFonts w:eastAsia="Calibri" w:cs="Times New Roman"/>
          <w:b/>
          <w:color w:val="000000"/>
          <w:szCs w:val="28"/>
        </w:rPr>
      </w:pPr>
      <w:r>
        <w:rPr>
          <w:rFonts w:eastAsia="Calibri" w:cs="Times New Roman"/>
          <w:iCs/>
          <w:color w:val="000000"/>
          <w:szCs w:val="28"/>
        </w:rPr>
        <w:t>+ Khoản 27 Điều 1 Nghị định số 70/2025/NĐ-CP</w:t>
      </w:r>
    </w:p>
    <w:p w:rsidR="00094512" w:rsidRPr="00193E35" w:rsidRDefault="00094512" w:rsidP="00094512">
      <w:pPr>
        <w:spacing w:line="276" w:lineRule="auto"/>
        <w:ind w:firstLine="720"/>
        <w:jc w:val="both"/>
        <w:rPr>
          <w:rFonts w:eastAsia="Calibri" w:cs="Times New Roman"/>
          <w:color w:val="000000"/>
          <w:szCs w:val="28"/>
        </w:rPr>
      </w:pPr>
      <w:r w:rsidRPr="00193E35">
        <w:rPr>
          <w:rFonts w:eastAsia="Calibri" w:cs="Times New Roman"/>
          <w:b/>
          <w:bCs/>
          <w:color w:val="000000"/>
          <w:szCs w:val="28"/>
        </w:rPr>
        <w:t>-</w:t>
      </w:r>
      <w:r w:rsidRPr="00193E35">
        <w:rPr>
          <w:rFonts w:eastAsia="Calibri" w:cs="Times New Roman"/>
          <w:b/>
          <w:bCs/>
          <w:color w:val="000000"/>
          <w:szCs w:val="28"/>
          <w:lang w:val="vi-VN"/>
        </w:rPr>
        <w:t xml:space="preserve"> Mẫu đơn, mẫu tờ khai đính kèm: </w:t>
      </w:r>
    </w:p>
    <w:p w:rsidR="00094512" w:rsidRPr="00193E35" w:rsidRDefault="00094512" w:rsidP="00094512">
      <w:pPr>
        <w:spacing w:line="276" w:lineRule="auto"/>
        <w:jc w:val="both"/>
        <w:rPr>
          <w:rFonts w:eastAsia="Calibri" w:cs="Times New Roman"/>
          <w:b/>
          <w:bCs/>
          <w:color w:val="000000"/>
          <w:szCs w:val="28"/>
          <w:lang w:val="vi-VN"/>
        </w:rPr>
      </w:pPr>
      <w:r w:rsidRPr="00193E35">
        <w:rPr>
          <w:rFonts w:eastAsia="Calibri" w:cs="Times New Roman"/>
          <w:b/>
          <w:bCs/>
          <w:color w:val="000000"/>
          <w:szCs w:val="28"/>
        </w:rPr>
        <w:t xml:space="preserve">   </w:t>
      </w:r>
    </w:p>
    <w:p w:rsidR="00094512" w:rsidRDefault="00094512" w:rsidP="00094512">
      <w:pPr>
        <w:tabs>
          <w:tab w:val="left" w:pos="1665"/>
        </w:tabs>
        <w:spacing w:line="276" w:lineRule="auto"/>
        <w:jc w:val="both"/>
        <w:rPr>
          <w:rFonts w:eastAsia="Calibri" w:cs="Times New Roman"/>
          <w:color w:val="000000"/>
          <w:szCs w:val="28"/>
        </w:rPr>
      </w:pPr>
    </w:p>
    <w:p w:rsidR="00094512" w:rsidRDefault="00094512" w:rsidP="00094512">
      <w:pPr>
        <w:tabs>
          <w:tab w:val="left" w:pos="1665"/>
        </w:tabs>
        <w:spacing w:line="276" w:lineRule="auto"/>
        <w:jc w:val="both"/>
        <w:rPr>
          <w:rFonts w:eastAsia="Calibri" w:cs="Times New Roman"/>
          <w:color w:val="000000"/>
          <w:szCs w:val="28"/>
        </w:rPr>
      </w:pPr>
    </w:p>
    <w:p w:rsidR="00094512" w:rsidRPr="002D5086" w:rsidRDefault="00094512" w:rsidP="00094512">
      <w:pPr>
        <w:spacing w:before="120"/>
        <w:jc w:val="right"/>
        <w:rPr>
          <w:rFonts w:cs="Times New Roman"/>
          <w:b/>
          <w:szCs w:val="28"/>
        </w:rPr>
      </w:pPr>
      <w:r w:rsidRPr="002D5086">
        <w:rPr>
          <w:rFonts w:cs="Times New Roman"/>
          <w:b/>
          <w:szCs w:val="28"/>
        </w:rPr>
        <w:lastRenderedPageBreak/>
        <w:t>Mẫu số: BC21/BLG</w:t>
      </w:r>
    </w:p>
    <w:p w:rsidR="00094512" w:rsidRPr="002D5086" w:rsidRDefault="00094512" w:rsidP="00094512">
      <w:pPr>
        <w:spacing w:before="120"/>
        <w:jc w:val="center"/>
        <w:rPr>
          <w:rFonts w:cs="Times New Roman"/>
          <w:szCs w:val="28"/>
        </w:rPr>
      </w:pPr>
      <w:r>
        <w:rPr>
          <w:rFonts w:cs="Times New Roman"/>
          <w:b/>
          <w:bCs/>
          <w:noProof/>
          <w:szCs w:val="28"/>
        </w:rPr>
        <mc:AlternateContent>
          <mc:Choice Requires="wps">
            <w:drawing>
              <wp:anchor distT="0" distB="0" distL="114300" distR="114300" simplePos="0" relativeHeight="251659264" behindDoc="0" locked="0" layoutInCell="1" allowOverlap="1" wp14:anchorId="66EFED28" wp14:editId="1D69FC89">
                <wp:simplePos x="0" y="0"/>
                <wp:positionH relativeFrom="column">
                  <wp:posOffset>1882140</wp:posOffset>
                </wp:positionH>
                <wp:positionV relativeFrom="paragraph">
                  <wp:posOffset>469899</wp:posOffset>
                </wp:positionV>
                <wp:extent cx="192405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C3344"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2pt,37pt" to="299.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" strokecolor="black [3200]" strokeweight=".5pt">
                <v:stroke joinstyle="miter"/>
              </v:line>
            </w:pict>
          </mc:Fallback>
        </mc:AlternateContent>
      </w:r>
      <w:r w:rsidRPr="002D5086">
        <w:rPr>
          <w:rFonts w:cs="Times New Roman"/>
          <w:b/>
          <w:bCs/>
          <w:szCs w:val="28"/>
        </w:rPr>
        <w:t>CỘNG HÒA XÃ HỘI CHỦ NGHĨA VIỆT NAM</w:t>
      </w:r>
      <w:r w:rsidRPr="002D5086">
        <w:rPr>
          <w:rFonts w:cs="Times New Roman"/>
          <w:b/>
          <w:bCs/>
          <w:szCs w:val="28"/>
        </w:rPr>
        <w:br/>
        <w:t xml:space="preserve">Độc lập - Tự do - Hạnh phúc </w:t>
      </w:r>
      <w:r w:rsidRPr="002D5086">
        <w:rPr>
          <w:rFonts w:cs="Times New Roman"/>
          <w:b/>
          <w:bCs/>
          <w:szCs w:val="28"/>
        </w:rPr>
        <w:br/>
      </w:r>
    </w:p>
    <w:p w:rsidR="00094512" w:rsidRPr="002D5086" w:rsidRDefault="00094512" w:rsidP="00094512">
      <w:pPr>
        <w:spacing w:before="120"/>
        <w:jc w:val="center"/>
        <w:rPr>
          <w:rFonts w:cs="Times New Roman"/>
          <w:b/>
          <w:szCs w:val="28"/>
        </w:rPr>
      </w:pPr>
      <w:r w:rsidRPr="002D5086">
        <w:rPr>
          <w:rFonts w:cs="Times New Roman"/>
          <w:b/>
          <w:szCs w:val="28"/>
        </w:rPr>
        <w:t>BÁO CÁO MẤT, CHÁY, HỎNG BIÊN LAI</w:t>
      </w:r>
    </w:p>
    <w:p w:rsidR="00094512" w:rsidRPr="002D5086" w:rsidRDefault="00094512" w:rsidP="00094512">
      <w:pPr>
        <w:spacing w:before="120"/>
        <w:rPr>
          <w:rFonts w:cs="Times New Roman"/>
          <w:szCs w:val="28"/>
        </w:rPr>
      </w:pPr>
      <w:r w:rsidRPr="002D5086">
        <w:rPr>
          <w:rFonts w:cs="Times New Roman"/>
          <w:szCs w:val="28"/>
        </w:rPr>
        <w:t xml:space="preserve">1. Tên tổ chức, cá nhân làm mất, cháy, hỏng biên lai: </w:t>
      </w:r>
    </w:p>
    <w:p w:rsidR="00094512" w:rsidRPr="002D5086" w:rsidRDefault="00094512" w:rsidP="00094512">
      <w:pPr>
        <w:spacing w:before="120"/>
        <w:rPr>
          <w:rFonts w:cs="Times New Roman"/>
          <w:szCs w:val="28"/>
        </w:rPr>
      </w:pPr>
      <w:r w:rsidRPr="002D5086">
        <w:rPr>
          <w:rFonts w:cs="Times New Roman"/>
          <w:szCs w:val="28"/>
        </w:rPr>
        <w:t xml:space="preserve">2. Mã số thuế (nếu có): </w:t>
      </w:r>
    </w:p>
    <w:p w:rsidR="00094512" w:rsidRPr="002D5086" w:rsidRDefault="00094512" w:rsidP="00094512">
      <w:pPr>
        <w:spacing w:before="120"/>
        <w:rPr>
          <w:rFonts w:cs="Times New Roman"/>
          <w:szCs w:val="28"/>
        </w:rPr>
      </w:pPr>
      <w:r w:rsidRPr="002D5086">
        <w:rPr>
          <w:rFonts w:cs="Times New Roman"/>
          <w:szCs w:val="28"/>
        </w:rPr>
        <w:t xml:space="preserve">3. Địa chỉ: </w:t>
      </w:r>
    </w:p>
    <w:p w:rsidR="00094512" w:rsidRPr="002D5086" w:rsidRDefault="00094512" w:rsidP="00094512">
      <w:pPr>
        <w:spacing w:before="120"/>
        <w:rPr>
          <w:rFonts w:cs="Times New Roman"/>
          <w:szCs w:val="28"/>
        </w:rPr>
      </w:pPr>
      <w:r w:rsidRPr="002D5086">
        <w:rPr>
          <w:rFonts w:cs="Times New Roman"/>
          <w:szCs w:val="28"/>
        </w:rPr>
        <w:t>Căn cứ Biên bản mất, cháy, hỏng biên lai.</w:t>
      </w:r>
    </w:p>
    <w:p w:rsidR="00094512" w:rsidRPr="002D5086" w:rsidRDefault="00094512" w:rsidP="00094512">
      <w:pPr>
        <w:spacing w:before="120"/>
        <w:rPr>
          <w:rFonts w:cs="Times New Roman"/>
          <w:szCs w:val="28"/>
        </w:rPr>
      </w:pPr>
      <w:r w:rsidRPr="002D5086">
        <w:rPr>
          <w:rFonts w:cs="Times New Roman"/>
          <w:szCs w:val="28"/>
        </w:rPr>
        <w:t>Hồi...... giờ..... ngày..... tháng..... năm....., (tổ chức, cá nhân) xảy ra việc mất, cháy, hỏng biên lai như sau:</w:t>
      </w:r>
    </w:p>
    <w:tbl>
      <w:tblPr>
        <w:tblW w:w="5000" w:type="pct"/>
        <w:tblCellMar>
          <w:left w:w="0" w:type="dxa"/>
          <w:right w:w="0" w:type="dxa"/>
        </w:tblCellMar>
        <w:tblLook w:val="0000" w:firstRow="0" w:lastRow="0" w:firstColumn="0" w:lastColumn="0" w:noHBand="0" w:noVBand="0"/>
      </w:tblPr>
      <w:tblGrid>
        <w:gridCol w:w="677"/>
        <w:gridCol w:w="1491"/>
        <w:gridCol w:w="1085"/>
        <w:gridCol w:w="1077"/>
        <w:gridCol w:w="923"/>
        <w:gridCol w:w="917"/>
        <w:gridCol w:w="930"/>
        <w:gridCol w:w="1039"/>
        <w:gridCol w:w="923"/>
      </w:tblGrid>
      <w:tr w:rsidR="00094512" w:rsidRPr="002D5086" w:rsidTr="00994B52">
        <w:tc>
          <w:tcPr>
            <w:tcW w:w="374" w:type="pct"/>
            <w:tcBorders>
              <w:top w:val="single" w:sz="4" w:space="0" w:color="auto"/>
              <w:left w:val="single" w:sz="4" w:space="0" w:color="auto"/>
              <w:bottom w:val="nil"/>
              <w:right w:val="nil"/>
            </w:tcBorders>
            <w:shd w:val="clear" w:color="auto" w:fill="FFFFFF"/>
            <w:vAlign w:val="center"/>
          </w:tcPr>
          <w:p w:rsidR="00094512" w:rsidRPr="002D5086" w:rsidRDefault="00094512" w:rsidP="00994B52">
            <w:pPr>
              <w:spacing w:before="120"/>
              <w:jc w:val="center"/>
              <w:rPr>
                <w:rFonts w:cs="Times New Roman"/>
                <w:b/>
                <w:sz w:val="24"/>
                <w:szCs w:val="24"/>
              </w:rPr>
            </w:pPr>
            <w:r w:rsidRPr="002D5086">
              <w:rPr>
                <w:rFonts w:cs="Times New Roman"/>
                <w:b/>
                <w:sz w:val="24"/>
                <w:szCs w:val="24"/>
              </w:rPr>
              <w:t>STT</w:t>
            </w:r>
          </w:p>
        </w:tc>
        <w:tc>
          <w:tcPr>
            <w:tcW w:w="823" w:type="pct"/>
            <w:tcBorders>
              <w:top w:val="single" w:sz="4" w:space="0" w:color="auto"/>
              <w:left w:val="single" w:sz="4" w:space="0" w:color="auto"/>
              <w:bottom w:val="nil"/>
              <w:right w:val="nil"/>
            </w:tcBorders>
            <w:shd w:val="clear" w:color="auto" w:fill="FFFFFF"/>
            <w:vAlign w:val="center"/>
          </w:tcPr>
          <w:p w:rsidR="00094512" w:rsidRPr="002D5086" w:rsidRDefault="00094512" w:rsidP="00994B52">
            <w:pPr>
              <w:spacing w:before="120"/>
              <w:jc w:val="center"/>
              <w:rPr>
                <w:rFonts w:cs="Times New Roman"/>
                <w:b/>
                <w:sz w:val="24"/>
                <w:szCs w:val="24"/>
              </w:rPr>
            </w:pPr>
            <w:r w:rsidRPr="002D5086">
              <w:rPr>
                <w:rFonts w:cs="Times New Roman"/>
                <w:b/>
                <w:sz w:val="24"/>
                <w:szCs w:val="24"/>
              </w:rPr>
              <w:t>Tên loại biên lai</w:t>
            </w:r>
          </w:p>
        </w:tc>
        <w:tc>
          <w:tcPr>
            <w:tcW w:w="599" w:type="pct"/>
            <w:tcBorders>
              <w:top w:val="single" w:sz="4" w:space="0" w:color="auto"/>
              <w:left w:val="single" w:sz="4" w:space="0" w:color="auto"/>
              <w:bottom w:val="nil"/>
              <w:right w:val="nil"/>
            </w:tcBorders>
            <w:shd w:val="clear" w:color="auto" w:fill="FFFFFF"/>
            <w:vAlign w:val="center"/>
          </w:tcPr>
          <w:p w:rsidR="00094512" w:rsidRPr="002D5086" w:rsidRDefault="00094512" w:rsidP="00994B52">
            <w:pPr>
              <w:spacing w:before="120"/>
              <w:jc w:val="center"/>
              <w:rPr>
                <w:rFonts w:cs="Times New Roman"/>
                <w:b/>
                <w:sz w:val="24"/>
                <w:szCs w:val="24"/>
              </w:rPr>
            </w:pPr>
            <w:r w:rsidRPr="002D5086">
              <w:rPr>
                <w:rFonts w:cs="Times New Roman"/>
                <w:b/>
                <w:sz w:val="24"/>
                <w:szCs w:val="24"/>
              </w:rPr>
              <w:t>Mẫu số</w:t>
            </w:r>
          </w:p>
        </w:tc>
        <w:tc>
          <w:tcPr>
            <w:tcW w:w="594" w:type="pct"/>
            <w:tcBorders>
              <w:top w:val="single" w:sz="4" w:space="0" w:color="auto"/>
              <w:left w:val="single" w:sz="4" w:space="0" w:color="auto"/>
              <w:bottom w:val="nil"/>
              <w:right w:val="nil"/>
            </w:tcBorders>
            <w:shd w:val="clear" w:color="auto" w:fill="FFFFFF"/>
            <w:vAlign w:val="center"/>
          </w:tcPr>
          <w:p w:rsidR="00094512" w:rsidRPr="002D5086" w:rsidRDefault="00094512" w:rsidP="00994B52">
            <w:pPr>
              <w:spacing w:before="120"/>
              <w:jc w:val="center"/>
              <w:rPr>
                <w:rFonts w:cs="Times New Roman"/>
                <w:b/>
                <w:sz w:val="24"/>
                <w:szCs w:val="24"/>
              </w:rPr>
            </w:pPr>
            <w:r w:rsidRPr="002D5086">
              <w:rPr>
                <w:rFonts w:cs="Times New Roman"/>
                <w:b/>
                <w:sz w:val="24"/>
                <w:szCs w:val="24"/>
              </w:rPr>
              <w:t>Ký hiệu biên lai</w:t>
            </w:r>
          </w:p>
        </w:tc>
        <w:tc>
          <w:tcPr>
            <w:tcW w:w="509" w:type="pct"/>
            <w:tcBorders>
              <w:top w:val="single" w:sz="4" w:space="0" w:color="auto"/>
              <w:left w:val="single" w:sz="4" w:space="0" w:color="auto"/>
              <w:bottom w:val="nil"/>
              <w:right w:val="nil"/>
            </w:tcBorders>
            <w:shd w:val="clear" w:color="auto" w:fill="FFFFFF"/>
            <w:vAlign w:val="center"/>
          </w:tcPr>
          <w:p w:rsidR="00094512" w:rsidRPr="002D5086" w:rsidRDefault="00094512" w:rsidP="00994B52">
            <w:pPr>
              <w:spacing w:before="120"/>
              <w:jc w:val="center"/>
              <w:rPr>
                <w:rFonts w:cs="Times New Roman"/>
                <w:b/>
                <w:sz w:val="24"/>
                <w:szCs w:val="24"/>
              </w:rPr>
            </w:pPr>
            <w:r w:rsidRPr="002D5086">
              <w:rPr>
                <w:rFonts w:cs="Times New Roman"/>
                <w:b/>
                <w:sz w:val="24"/>
                <w:szCs w:val="24"/>
              </w:rPr>
              <w:t>Từ số</w:t>
            </w:r>
          </w:p>
        </w:tc>
        <w:tc>
          <w:tcPr>
            <w:tcW w:w="506" w:type="pct"/>
            <w:tcBorders>
              <w:top w:val="single" w:sz="4" w:space="0" w:color="auto"/>
              <w:left w:val="single" w:sz="4" w:space="0" w:color="auto"/>
              <w:bottom w:val="nil"/>
              <w:right w:val="nil"/>
            </w:tcBorders>
            <w:shd w:val="clear" w:color="auto" w:fill="FFFFFF"/>
            <w:vAlign w:val="center"/>
          </w:tcPr>
          <w:p w:rsidR="00094512" w:rsidRPr="002D5086" w:rsidRDefault="00094512" w:rsidP="00994B52">
            <w:pPr>
              <w:spacing w:before="120"/>
              <w:jc w:val="center"/>
              <w:rPr>
                <w:rFonts w:cs="Times New Roman"/>
                <w:b/>
                <w:sz w:val="24"/>
                <w:szCs w:val="24"/>
              </w:rPr>
            </w:pPr>
            <w:r w:rsidRPr="002D5086">
              <w:rPr>
                <w:rFonts w:cs="Times New Roman"/>
                <w:b/>
                <w:sz w:val="24"/>
                <w:szCs w:val="24"/>
              </w:rPr>
              <w:t>Đến số</w:t>
            </w:r>
          </w:p>
        </w:tc>
        <w:tc>
          <w:tcPr>
            <w:tcW w:w="513" w:type="pct"/>
            <w:tcBorders>
              <w:top w:val="single" w:sz="4" w:space="0" w:color="auto"/>
              <w:left w:val="single" w:sz="4" w:space="0" w:color="auto"/>
              <w:bottom w:val="nil"/>
              <w:right w:val="nil"/>
            </w:tcBorders>
            <w:shd w:val="clear" w:color="auto" w:fill="FFFFFF"/>
            <w:vAlign w:val="center"/>
          </w:tcPr>
          <w:p w:rsidR="00094512" w:rsidRPr="002D5086" w:rsidRDefault="00094512" w:rsidP="00994B52">
            <w:pPr>
              <w:spacing w:before="120"/>
              <w:jc w:val="center"/>
              <w:rPr>
                <w:rFonts w:cs="Times New Roman"/>
                <w:b/>
                <w:sz w:val="24"/>
                <w:szCs w:val="24"/>
              </w:rPr>
            </w:pPr>
            <w:r w:rsidRPr="002D5086">
              <w:rPr>
                <w:rFonts w:cs="Times New Roman"/>
                <w:b/>
                <w:sz w:val="24"/>
                <w:szCs w:val="24"/>
              </w:rPr>
              <w:t>Số lượng</w:t>
            </w:r>
          </w:p>
        </w:tc>
        <w:tc>
          <w:tcPr>
            <w:tcW w:w="573" w:type="pct"/>
            <w:tcBorders>
              <w:top w:val="single" w:sz="4" w:space="0" w:color="auto"/>
              <w:left w:val="single" w:sz="4" w:space="0" w:color="auto"/>
              <w:bottom w:val="nil"/>
              <w:right w:val="nil"/>
            </w:tcBorders>
            <w:shd w:val="clear" w:color="auto" w:fill="FFFFFF"/>
            <w:vAlign w:val="center"/>
          </w:tcPr>
          <w:p w:rsidR="00094512" w:rsidRPr="002D5086" w:rsidRDefault="00094512" w:rsidP="00994B52">
            <w:pPr>
              <w:spacing w:before="120"/>
              <w:jc w:val="center"/>
              <w:rPr>
                <w:rFonts w:cs="Times New Roman"/>
                <w:b/>
                <w:sz w:val="24"/>
                <w:szCs w:val="24"/>
              </w:rPr>
            </w:pPr>
            <w:r w:rsidRPr="002D5086">
              <w:rPr>
                <w:rFonts w:cs="Times New Roman"/>
                <w:b/>
                <w:sz w:val="24"/>
                <w:szCs w:val="24"/>
              </w:rPr>
              <w:t>Liên biên lai</w:t>
            </w:r>
          </w:p>
        </w:tc>
        <w:tc>
          <w:tcPr>
            <w:tcW w:w="509" w:type="pct"/>
            <w:tcBorders>
              <w:top w:val="single" w:sz="4" w:space="0" w:color="auto"/>
              <w:left w:val="single" w:sz="4" w:space="0" w:color="auto"/>
              <w:bottom w:val="nil"/>
              <w:right w:val="single" w:sz="4" w:space="0" w:color="auto"/>
            </w:tcBorders>
            <w:shd w:val="clear" w:color="auto" w:fill="FFFFFF"/>
            <w:vAlign w:val="center"/>
          </w:tcPr>
          <w:p w:rsidR="00094512" w:rsidRPr="002D5086" w:rsidRDefault="00094512" w:rsidP="00994B52">
            <w:pPr>
              <w:spacing w:before="120"/>
              <w:jc w:val="center"/>
              <w:rPr>
                <w:rFonts w:cs="Times New Roman"/>
                <w:b/>
                <w:sz w:val="24"/>
                <w:szCs w:val="24"/>
              </w:rPr>
            </w:pPr>
            <w:r w:rsidRPr="002D5086">
              <w:rPr>
                <w:rFonts w:cs="Times New Roman"/>
                <w:b/>
                <w:sz w:val="24"/>
                <w:szCs w:val="24"/>
              </w:rPr>
              <w:t>Ghi chú</w:t>
            </w:r>
          </w:p>
        </w:tc>
      </w:tr>
      <w:tr w:rsidR="00094512" w:rsidRPr="002D5086" w:rsidTr="00994B52">
        <w:tc>
          <w:tcPr>
            <w:tcW w:w="374"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r w:rsidRPr="002D5086">
              <w:rPr>
                <w:rFonts w:cs="Times New Roman"/>
                <w:sz w:val="24"/>
                <w:szCs w:val="24"/>
              </w:rPr>
              <w:t>1</w:t>
            </w:r>
          </w:p>
        </w:tc>
        <w:tc>
          <w:tcPr>
            <w:tcW w:w="823"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r w:rsidRPr="002D5086">
              <w:rPr>
                <w:rFonts w:cs="Times New Roman"/>
                <w:sz w:val="24"/>
                <w:szCs w:val="24"/>
              </w:rPr>
              <w:t>2</w:t>
            </w:r>
          </w:p>
        </w:tc>
        <w:tc>
          <w:tcPr>
            <w:tcW w:w="599"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r w:rsidRPr="002D5086">
              <w:rPr>
                <w:rFonts w:cs="Times New Roman"/>
                <w:sz w:val="24"/>
                <w:szCs w:val="24"/>
              </w:rPr>
              <w:t>3</w:t>
            </w:r>
          </w:p>
        </w:tc>
        <w:tc>
          <w:tcPr>
            <w:tcW w:w="594"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r w:rsidRPr="002D5086">
              <w:rPr>
                <w:rFonts w:cs="Times New Roman"/>
                <w:sz w:val="24"/>
                <w:szCs w:val="24"/>
              </w:rPr>
              <w:t>4</w:t>
            </w:r>
          </w:p>
        </w:tc>
        <w:tc>
          <w:tcPr>
            <w:tcW w:w="509"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r w:rsidRPr="002D5086">
              <w:rPr>
                <w:rFonts w:cs="Times New Roman"/>
                <w:sz w:val="24"/>
                <w:szCs w:val="24"/>
              </w:rPr>
              <w:t>5</w:t>
            </w:r>
          </w:p>
        </w:tc>
        <w:tc>
          <w:tcPr>
            <w:tcW w:w="506"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r w:rsidRPr="002D5086">
              <w:rPr>
                <w:rFonts w:cs="Times New Roman"/>
                <w:sz w:val="24"/>
                <w:szCs w:val="24"/>
              </w:rPr>
              <w:t>6</w:t>
            </w:r>
          </w:p>
        </w:tc>
        <w:tc>
          <w:tcPr>
            <w:tcW w:w="513"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r w:rsidRPr="002D5086">
              <w:rPr>
                <w:rFonts w:cs="Times New Roman"/>
                <w:sz w:val="24"/>
                <w:szCs w:val="24"/>
              </w:rPr>
              <w:t>7</w:t>
            </w:r>
          </w:p>
        </w:tc>
        <w:tc>
          <w:tcPr>
            <w:tcW w:w="573"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r w:rsidRPr="002D5086">
              <w:rPr>
                <w:rFonts w:cs="Times New Roman"/>
                <w:sz w:val="24"/>
                <w:szCs w:val="24"/>
              </w:rPr>
              <w:t>8</w:t>
            </w:r>
          </w:p>
        </w:tc>
        <w:tc>
          <w:tcPr>
            <w:tcW w:w="509" w:type="pct"/>
            <w:tcBorders>
              <w:top w:val="single" w:sz="4" w:space="0" w:color="auto"/>
              <w:left w:val="single" w:sz="4" w:space="0" w:color="auto"/>
              <w:bottom w:val="nil"/>
              <w:right w:val="single" w:sz="4" w:space="0" w:color="auto"/>
            </w:tcBorders>
            <w:shd w:val="clear" w:color="auto" w:fill="FFFFFF"/>
          </w:tcPr>
          <w:p w:rsidR="00094512" w:rsidRPr="002D5086" w:rsidRDefault="00094512" w:rsidP="00994B52">
            <w:pPr>
              <w:spacing w:before="120"/>
              <w:jc w:val="center"/>
              <w:rPr>
                <w:rFonts w:cs="Times New Roman"/>
                <w:sz w:val="24"/>
                <w:szCs w:val="24"/>
              </w:rPr>
            </w:pPr>
            <w:r w:rsidRPr="002D5086">
              <w:rPr>
                <w:rFonts w:cs="Times New Roman"/>
                <w:sz w:val="24"/>
                <w:szCs w:val="24"/>
              </w:rPr>
              <w:t>9</w:t>
            </w:r>
          </w:p>
        </w:tc>
      </w:tr>
      <w:tr w:rsidR="00094512" w:rsidRPr="002D5086" w:rsidTr="00994B52">
        <w:tc>
          <w:tcPr>
            <w:tcW w:w="374"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823"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99"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94"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09"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06"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13"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73"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09" w:type="pct"/>
            <w:tcBorders>
              <w:top w:val="single" w:sz="4" w:space="0" w:color="auto"/>
              <w:left w:val="single" w:sz="4" w:space="0" w:color="auto"/>
              <w:bottom w:val="nil"/>
              <w:right w:val="single" w:sz="4" w:space="0" w:color="auto"/>
            </w:tcBorders>
            <w:shd w:val="clear" w:color="auto" w:fill="FFFFFF"/>
          </w:tcPr>
          <w:p w:rsidR="00094512" w:rsidRPr="002D5086" w:rsidRDefault="00094512" w:rsidP="00994B52">
            <w:pPr>
              <w:spacing w:before="120"/>
              <w:jc w:val="center"/>
              <w:rPr>
                <w:rFonts w:cs="Times New Roman"/>
                <w:sz w:val="24"/>
                <w:szCs w:val="24"/>
              </w:rPr>
            </w:pPr>
          </w:p>
        </w:tc>
      </w:tr>
      <w:tr w:rsidR="00094512" w:rsidRPr="002D5086" w:rsidTr="00994B52">
        <w:tc>
          <w:tcPr>
            <w:tcW w:w="374"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823"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99"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94"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09"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06"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13"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73"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09" w:type="pct"/>
            <w:tcBorders>
              <w:top w:val="single" w:sz="4" w:space="0" w:color="auto"/>
              <w:left w:val="single" w:sz="4" w:space="0" w:color="auto"/>
              <w:bottom w:val="nil"/>
              <w:right w:val="single" w:sz="4" w:space="0" w:color="auto"/>
            </w:tcBorders>
            <w:shd w:val="clear" w:color="auto" w:fill="FFFFFF"/>
          </w:tcPr>
          <w:p w:rsidR="00094512" w:rsidRPr="002D5086" w:rsidRDefault="00094512" w:rsidP="00994B52">
            <w:pPr>
              <w:spacing w:before="120"/>
              <w:jc w:val="center"/>
              <w:rPr>
                <w:rFonts w:cs="Times New Roman"/>
                <w:sz w:val="24"/>
                <w:szCs w:val="24"/>
              </w:rPr>
            </w:pPr>
          </w:p>
        </w:tc>
      </w:tr>
      <w:tr w:rsidR="00094512" w:rsidRPr="002D5086" w:rsidTr="00994B52">
        <w:tc>
          <w:tcPr>
            <w:tcW w:w="374"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823"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99"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94"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09"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06"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13"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73" w:type="pct"/>
            <w:tcBorders>
              <w:top w:val="single" w:sz="4" w:space="0" w:color="auto"/>
              <w:left w:val="single" w:sz="4" w:space="0" w:color="auto"/>
              <w:bottom w:val="nil"/>
              <w:right w:val="nil"/>
            </w:tcBorders>
            <w:shd w:val="clear" w:color="auto" w:fill="FFFFFF"/>
          </w:tcPr>
          <w:p w:rsidR="00094512" w:rsidRPr="002D5086" w:rsidRDefault="00094512" w:rsidP="00994B52">
            <w:pPr>
              <w:spacing w:before="120"/>
              <w:jc w:val="center"/>
              <w:rPr>
                <w:rFonts w:cs="Times New Roman"/>
                <w:sz w:val="24"/>
                <w:szCs w:val="24"/>
              </w:rPr>
            </w:pPr>
          </w:p>
        </w:tc>
        <w:tc>
          <w:tcPr>
            <w:tcW w:w="509" w:type="pct"/>
            <w:tcBorders>
              <w:top w:val="single" w:sz="4" w:space="0" w:color="auto"/>
              <w:left w:val="single" w:sz="4" w:space="0" w:color="auto"/>
              <w:bottom w:val="nil"/>
              <w:right w:val="single" w:sz="4" w:space="0" w:color="auto"/>
            </w:tcBorders>
            <w:shd w:val="clear" w:color="auto" w:fill="FFFFFF"/>
          </w:tcPr>
          <w:p w:rsidR="00094512" w:rsidRPr="002D5086" w:rsidRDefault="00094512" w:rsidP="00994B52">
            <w:pPr>
              <w:spacing w:before="120"/>
              <w:jc w:val="center"/>
              <w:rPr>
                <w:rFonts w:cs="Times New Roman"/>
                <w:sz w:val="24"/>
                <w:szCs w:val="24"/>
              </w:rPr>
            </w:pPr>
          </w:p>
        </w:tc>
      </w:tr>
      <w:tr w:rsidR="00094512" w:rsidRPr="002D5086" w:rsidTr="00994B52">
        <w:tc>
          <w:tcPr>
            <w:tcW w:w="374" w:type="pct"/>
            <w:tcBorders>
              <w:top w:val="single" w:sz="4" w:space="0" w:color="auto"/>
              <w:left w:val="single" w:sz="4" w:space="0" w:color="auto"/>
              <w:bottom w:val="single" w:sz="4" w:space="0" w:color="auto"/>
              <w:right w:val="nil"/>
            </w:tcBorders>
            <w:shd w:val="clear" w:color="auto" w:fill="FFFFFF"/>
          </w:tcPr>
          <w:p w:rsidR="00094512" w:rsidRPr="002D5086" w:rsidRDefault="00094512" w:rsidP="00994B52">
            <w:pPr>
              <w:spacing w:before="120"/>
              <w:jc w:val="center"/>
              <w:rPr>
                <w:rFonts w:cs="Times New Roman"/>
                <w:sz w:val="24"/>
                <w:szCs w:val="24"/>
              </w:rPr>
            </w:pPr>
          </w:p>
        </w:tc>
        <w:tc>
          <w:tcPr>
            <w:tcW w:w="823" w:type="pct"/>
            <w:tcBorders>
              <w:top w:val="single" w:sz="4" w:space="0" w:color="auto"/>
              <w:left w:val="single" w:sz="4" w:space="0" w:color="auto"/>
              <w:bottom w:val="single" w:sz="4" w:space="0" w:color="auto"/>
              <w:right w:val="nil"/>
            </w:tcBorders>
            <w:shd w:val="clear" w:color="auto" w:fill="FFFFFF"/>
          </w:tcPr>
          <w:p w:rsidR="00094512" w:rsidRPr="002D5086" w:rsidRDefault="00094512" w:rsidP="00994B52">
            <w:pPr>
              <w:spacing w:before="120"/>
              <w:jc w:val="center"/>
              <w:rPr>
                <w:rFonts w:cs="Times New Roman"/>
                <w:sz w:val="24"/>
                <w:szCs w:val="24"/>
              </w:rPr>
            </w:pPr>
          </w:p>
        </w:tc>
        <w:tc>
          <w:tcPr>
            <w:tcW w:w="599" w:type="pct"/>
            <w:tcBorders>
              <w:top w:val="single" w:sz="4" w:space="0" w:color="auto"/>
              <w:left w:val="single" w:sz="4" w:space="0" w:color="auto"/>
              <w:bottom w:val="single" w:sz="4" w:space="0" w:color="auto"/>
              <w:right w:val="nil"/>
            </w:tcBorders>
            <w:shd w:val="clear" w:color="auto" w:fill="FFFFFF"/>
          </w:tcPr>
          <w:p w:rsidR="00094512" w:rsidRPr="002D5086" w:rsidRDefault="00094512" w:rsidP="00994B52">
            <w:pPr>
              <w:spacing w:before="120"/>
              <w:jc w:val="center"/>
              <w:rPr>
                <w:rFonts w:cs="Times New Roman"/>
                <w:sz w:val="24"/>
                <w:szCs w:val="24"/>
              </w:rPr>
            </w:pPr>
          </w:p>
        </w:tc>
        <w:tc>
          <w:tcPr>
            <w:tcW w:w="594" w:type="pct"/>
            <w:tcBorders>
              <w:top w:val="single" w:sz="4" w:space="0" w:color="auto"/>
              <w:left w:val="single" w:sz="4" w:space="0" w:color="auto"/>
              <w:bottom w:val="single" w:sz="4" w:space="0" w:color="auto"/>
              <w:right w:val="nil"/>
            </w:tcBorders>
            <w:shd w:val="clear" w:color="auto" w:fill="FFFFFF"/>
          </w:tcPr>
          <w:p w:rsidR="00094512" w:rsidRPr="002D5086" w:rsidRDefault="00094512" w:rsidP="00994B52">
            <w:pPr>
              <w:spacing w:before="120"/>
              <w:jc w:val="center"/>
              <w:rPr>
                <w:rFonts w:cs="Times New Roman"/>
                <w:sz w:val="24"/>
                <w:szCs w:val="24"/>
              </w:rPr>
            </w:pPr>
          </w:p>
        </w:tc>
        <w:tc>
          <w:tcPr>
            <w:tcW w:w="509" w:type="pct"/>
            <w:tcBorders>
              <w:top w:val="single" w:sz="4" w:space="0" w:color="auto"/>
              <w:left w:val="single" w:sz="4" w:space="0" w:color="auto"/>
              <w:bottom w:val="single" w:sz="4" w:space="0" w:color="auto"/>
              <w:right w:val="nil"/>
            </w:tcBorders>
            <w:shd w:val="clear" w:color="auto" w:fill="FFFFFF"/>
          </w:tcPr>
          <w:p w:rsidR="00094512" w:rsidRPr="002D5086" w:rsidRDefault="00094512" w:rsidP="00994B52">
            <w:pPr>
              <w:spacing w:before="120"/>
              <w:jc w:val="center"/>
              <w:rPr>
                <w:rFonts w:cs="Times New Roman"/>
                <w:sz w:val="24"/>
                <w:szCs w:val="24"/>
              </w:rPr>
            </w:pPr>
          </w:p>
        </w:tc>
        <w:tc>
          <w:tcPr>
            <w:tcW w:w="506" w:type="pct"/>
            <w:tcBorders>
              <w:top w:val="single" w:sz="4" w:space="0" w:color="auto"/>
              <w:left w:val="single" w:sz="4" w:space="0" w:color="auto"/>
              <w:bottom w:val="single" w:sz="4" w:space="0" w:color="auto"/>
              <w:right w:val="nil"/>
            </w:tcBorders>
            <w:shd w:val="clear" w:color="auto" w:fill="FFFFFF"/>
          </w:tcPr>
          <w:p w:rsidR="00094512" w:rsidRPr="002D5086" w:rsidRDefault="00094512" w:rsidP="00994B52">
            <w:pPr>
              <w:spacing w:before="120"/>
              <w:jc w:val="center"/>
              <w:rPr>
                <w:rFonts w:cs="Times New Roman"/>
                <w:sz w:val="24"/>
                <w:szCs w:val="24"/>
              </w:rPr>
            </w:pPr>
          </w:p>
        </w:tc>
        <w:tc>
          <w:tcPr>
            <w:tcW w:w="513" w:type="pct"/>
            <w:tcBorders>
              <w:top w:val="single" w:sz="4" w:space="0" w:color="auto"/>
              <w:left w:val="single" w:sz="4" w:space="0" w:color="auto"/>
              <w:bottom w:val="single" w:sz="4" w:space="0" w:color="auto"/>
              <w:right w:val="nil"/>
            </w:tcBorders>
            <w:shd w:val="clear" w:color="auto" w:fill="FFFFFF"/>
          </w:tcPr>
          <w:p w:rsidR="00094512" w:rsidRPr="002D5086" w:rsidRDefault="00094512" w:rsidP="00994B52">
            <w:pPr>
              <w:spacing w:before="120"/>
              <w:jc w:val="center"/>
              <w:rPr>
                <w:rFonts w:cs="Times New Roman"/>
                <w:sz w:val="24"/>
                <w:szCs w:val="24"/>
              </w:rPr>
            </w:pPr>
          </w:p>
        </w:tc>
        <w:tc>
          <w:tcPr>
            <w:tcW w:w="573" w:type="pct"/>
            <w:tcBorders>
              <w:top w:val="single" w:sz="4" w:space="0" w:color="auto"/>
              <w:left w:val="single" w:sz="4" w:space="0" w:color="auto"/>
              <w:bottom w:val="single" w:sz="4" w:space="0" w:color="auto"/>
              <w:right w:val="nil"/>
            </w:tcBorders>
            <w:shd w:val="clear" w:color="auto" w:fill="FFFFFF"/>
          </w:tcPr>
          <w:p w:rsidR="00094512" w:rsidRPr="002D5086" w:rsidRDefault="00094512" w:rsidP="00994B52">
            <w:pPr>
              <w:spacing w:before="120"/>
              <w:jc w:val="center"/>
              <w:rPr>
                <w:rFonts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094512" w:rsidRPr="002D5086" w:rsidRDefault="00094512" w:rsidP="00994B52">
            <w:pPr>
              <w:spacing w:before="120"/>
              <w:jc w:val="center"/>
              <w:rPr>
                <w:rFonts w:cs="Times New Roman"/>
                <w:sz w:val="24"/>
                <w:szCs w:val="24"/>
              </w:rPr>
            </w:pPr>
          </w:p>
        </w:tc>
      </w:tr>
    </w:tbl>
    <w:p w:rsidR="00094512" w:rsidRPr="002D5086" w:rsidRDefault="00094512" w:rsidP="00094512">
      <w:pPr>
        <w:spacing w:before="120"/>
        <w:rPr>
          <w:rFonts w:cs="Times New Roman"/>
          <w:szCs w:val="28"/>
        </w:rPr>
      </w:pPr>
      <w:r w:rsidRPr="002D5086">
        <w:rPr>
          <w:rFonts w:cs="Times New Roman"/>
          <w:szCs w:val="28"/>
        </w:rPr>
        <w:t xml:space="preserve">Lý do mất, cháy, hỏng biên lai: </w:t>
      </w:r>
    </w:p>
    <w:tbl>
      <w:tblPr>
        <w:tblW w:w="0" w:type="auto"/>
        <w:tblLook w:val="01E0" w:firstRow="1" w:lastRow="1" w:firstColumn="1" w:lastColumn="1" w:noHBand="0" w:noVBand="0"/>
      </w:tblPr>
      <w:tblGrid>
        <w:gridCol w:w="4428"/>
        <w:gridCol w:w="4428"/>
      </w:tblGrid>
      <w:tr w:rsidR="00094512" w:rsidRPr="002D5086" w:rsidTr="00994B52">
        <w:tc>
          <w:tcPr>
            <w:tcW w:w="4428" w:type="dxa"/>
            <w:shd w:val="clear" w:color="auto" w:fill="auto"/>
          </w:tcPr>
          <w:p w:rsidR="00094512" w:rsidRPr="002D5086" w:rsidRDefault="00094512" w:rsidP="00994B52">
            <w:pPr>
              <w:shd w:val="clear" w:color="auto" w:fill="FFFFFF"/>
              <w:spacing w:before="120"/>
              <w:rPr>
                <w:rFonts w:cs="Times New Roman"/>
                <w:b/>
                <w:bCs/>
                <w:szCs w:val="28"/>
              </w:rPr>
            </w:pPr>
          </w:p>
        </w:tc>
        <w:tc>
          <w:tcPr>
            <w:tcW w:w="4428" w:type="dxa"/>
            <w:shd w:val="clear" w:color="auto" w:fill="auto"/>
          </w:tcPr>
          <w:p w:rsidR="00094512" w:rsidRPr="002D5086" w:rsidRDefault="00094512" w:rsidP="00994B52">
            <w:pPr>
              <w:shd w:val="clear" w:color="auto" w:fill="FFFFFF"/>
              <w:spacing w:before="120"/>
              <w:jc w:val="center"/>
              <w:rPr>
                <w:rFonts w:cs="Times New Roman"/>
                <w:b/>
                <w:bCs/>
                <w:szCs w:val="28"/>
              </w:rPr>
            </w:pPr>
            <w:r w:rsidRPr="002D5086">
              <w:rPr>
                <w:rFonts w:cs="Times New Roman"/>
                <w:i/>
                <w:szCs w:val="28"/>
              </w:rPr>
              <w:t>Ngày ..... tháng ..... năm .....</w:t>
            </w:r>
            <w:r w:rsidRPr="002D5086">
              <w:rPr>
                <w:rFonts w:cs="Times New Roman"/>
                <w:szCs w:val="28"/>
              </w:rPr>
              <w:br/>
            </w:r>
            <w:r w:rsidRPr="002D5086">
              <w:rPr>
                <w:rFonts w:cs="Times New Roman"/>
                <w:b/>
                <w:szCs w:val="28"/>
              </w:rPr>
              <w:t>THỦ TRƯỞNG ĐƠN VỊ</w:t>
            </w:r>
            <w:r w:rsidRPr="002D5086">
              <w:rPr>
                <w:rFonts w:cs="Times New Roman"/>
                <w:szCs w:val="28"/>
              </w:rPr>
              <w:br/>
            </w:r>
            <w:r w:rsidRPr="002D5086">
              <w:rPr>
                <w:rFonts w:cs="Times New Roman"/>
                <w:i/>
                <w:szCs w:val="28"/>
              </w:rPr>
              <w:t>(Ký, đóng dấu và ghi rõ họ tên)</w:t>
            </w:r>
            <w:r w:rsidRPr="002D5086">
              <w:rPr>
                <w:rFonts w:cs="Times New Roman"/>
                <w:i/>
                <w:szCs w:val="28"/>
              </w:rPr>
              <w:br/>
            </w:r>
            <w:r w:rsidRPr="002D5086">
              <w:rPr>
                <w:rFonts w:cs="Times New Roman"/>
                <w:i/>
                <w:szCs w:val="28"/>
              </w:rPr>
              <w:br/>
            </w:r>
            <w:r w:rsidRPr="002D5086">
              <w:rPr>
                <w:rFonts w:cs="Times New Roman"/>
                <w:i/>
                <w:szCs w:val="28"/>
              </w:rPr>
              <w:br/>
            </w:r>
          </w:p>
        </w:tc>
      </w:tr>
    </w:tbl>
    <w:p w:rsidR="00A37B41" w:rsidRDefault="00A37B41"/>
    <w:sectPr w:rsidR="00A37B41" w:rsidSect="008B16A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12"/>
    <w:rsid w:val="00094512"/>
    <w:rsid w:val="008B16A4"/>
    <w:rsid w:val="00A3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D8AA"/>
  <w15:chartTrackingRefBased/>
  <w15:docId w15:val="{57C8EC7D-EDE5-4DD7-AB54-4335F3BA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94512"/>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09451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Le Thi Phuong Thao (VP-CT)</dc:creator>
  <cp:keywords/>
  <dc:description/>
  <cp:lastModifiedBy>Thao, Le Thi Phuong Thao (VP-CT)</cp:lastModifiedBy>
  <cp:revision>1</cp:revision>
  <dcterms:created xsi:type="dcterms:W3CDTF">2025-06-03T03:48:00Z</dcterms:created>
  <dcterms:modified xsi:type="dcterms:W3CDTF">2025-06-03T03:49:00Z</dcterms:modified>
</cp:coreProperties>
</file>